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r>
        <w:rPr>
          <w:i/>
          <w:noProof/>
          <w:sz w:val="32"/>
          <w:szCs w:val="32"/>
          <w:lang w:eastAsia="en-GB"/>
        </w:rPr>
        <mc:AlternateContent>
          <mc:Choice Requires="wps">
            <w:drawing>
              <wp:anchor distT="45720" distB="45720" distL="114300" distR="114300" simplePos="0" relativeHeight="251671487" behindDoc="0" locked="0" layoutInCell="1" allowOverlap="1">
                <wp:simplePos x="0" y="0"/>
                <wp:positionH relativeFrom="margin">
                  <wp:posOffset>2924175</wp:posOffset>
                </wp:positionH>
                <wp:positionV relativeFrom="paragraph">
                  <wp:posOffset>0</wp:posOffset>
                </wp:positionV>
                <wp:extent cx="3933825" cy="1404620"/>
                <wp:effectExtent l="0" t="0" r="9525"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404620"/>
                        </a:xfrm>
                        <a:prstGeom prst="rect">
                          <a:avLst/>
                        </a:prstGeom>
                        <a:solidFill>
                          <a:srgbClr val="FFFFFF"/>
                        </a:solidFill>
                        <a:ln w="9525">
                          <a:noFill/>
                          <a:miter lim="800000"/>
                          <a:headEnd/>
                          <a:tailEnd/>
                        </a:ln>
                      </wps:spPr>
                      <wps:txbx>
                        <w:txbxContent>
                          <w:p>
                            <w:pPr>
                              <w:jc w:val="right"/>
                              <w:rPr>
                                <w:sz w:val="32"/>
                                <w:szCs w:val="32"/>
                              </w:rPr>
                            </w:pPr>
                            <w:r>
                              <w:rPr>
                                <w:sz w:val="32"/>
                                <w:szCs w:val="32"/>
                              </w:rPr>
                              <w:t>Date of last review : November 2015</w:t>
                            </w:r>
                          </w:p>
                          <w:p>
                            <w:pPr>
                              <w:jc w:val="right"/>
                              <w:rPr>
                                <w:sz w:val="32"/>
                                <w:szCs w:val="32"/>
                              </w:rPr>
                            </w:pPr>
                            <w:r>
                              <w:rPr>
                                <w:sz w:val="32"/>
                                <w:szCs w:val="32"/>
                              </w:rPr>
                              <w:t>Date approved : November 2015</w:t>
                            </w:r>
                            <w:bookmarkStart w:id="0" w:name="_GoBack"/>
                            <w:bookmarkEnd w:id="0"/>
                            <w:r>
                              <w:rPr>
                                <w:sz w:val="32"/>
                                <w:szCs w:val="32"/>
                              </w:rPr>
                              <w:t xml:space="preserve"> </w:t>
                            </w:r>
                          </w:p>
                          <w:p>
                            <w:pPr>
                              <w:jc w:val="right"/>
                              <w:rPr>
                                <w:sz w:val="32"/>
                                <w:szCs w:val="32"/>
                              </w:rPr>
                            </w:pPr>
                            <w:r>
                              <w:rPr>
                                <w:sz w:val="32"/>
                                <w:szCs w:val="32"/>
                              </w:rPr>
                              <w:t>Date for next review: November 2017</w:t>
                            </w:r>
                          </w:p>
                          <w:p>
                            <w:pPr>
                              <w:jc w:val="right"/>
                              <w:rPr>
                                <w:sz w:val="40"/>
                                <w:szCs w:val="40"/>
                              </w:rPr>
                            </w:pPr>
                            <w:r>
                              <w:rPr>
                                <w:sz w:val="32"/>
                                <w:szCs w:val="32"/>
                              </w:rPr>
                              <w:t xml:space="preserve">Author : Mrs Fiona Wright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0.25pt;margin-top:0;width:309.75pt;height:110.6pt;z-index:25167148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" stroked="f">
                <v:textbox style="mso-fit-shape-to-text:t">
                  <w:txbxContent>
                    <w:p>
                      <w:pPr>
                        <w:jc w:val="right"/>
                        <w:rPr>
                          <w:sz w:val="32"/>
                          <w:szCs w:val="32"/>
                        </w:rPr>
                      </w:pPr>
                      <w:r>
                        <w:rPr>
                          <w:sz w:val="32"/>
                          <w:szCs w:val="32"/>
                        </w:rPr>
                        <w:t>Date of last review : November 2015</w:t>
                      </w:r>
                    </w:p>
                    <w:p>
                      <w:pPr>
                        <w:jc w:val="right"/>
                        <w:rPr>
                          <w:sz w:val="32"/>
                          <w:szCs w:val="32"/>
                        </w:rPr>
                      </w:pPr>
                      <w:r>
                        <w:rPr>
                          <w:sz w:val="32"/>
                          <w:szCs w:val="32"/>
                        </w:rPr>
                        <w:t>Date approved : November 2015</w:t>
                      </w:r>
                      <w:bookmarkStart w:id="1" w:name="_GoBack"/>
                      <w:bookmarkEnd w:id="1"/>
                      <w:r>
                        <w:rPr>
                          <w:sz w:val="32"/>
                          <w:szCs w:val="32"/>
                        </w:rPr>
                        <w:t xml:space="preserve"> </w:t>
                      </w:r>
                    </w:p>
                    <w:p>
                      <w:pPr>
                        <w:jc w:val="right"/>
                        <w:rPr>
                          <w:sz w:val="32"/>
                          <w:szCs w:val="32"/>
                        </w:rPr>
                      </w:pPr>
                      <w:r>
                        <w:rPr>
                          <w:sz w:val="32"/>
                          <w:szCs w:val="32"/>
                        </w:rPr>
                        <w:t>Date for next review: November 2017</w:t>
                      </w:r>
                    </w:p>
                    <w:p>
                      <w:pPr>
                        <w:jc w:val="right"/>
                        <w:rPr>
                          <w:sz w:val="40"/>
                          <w:szCs w:val="40"/>
                        </w:rPr>
                      </w:pPr>
                      <w:r>
                        <w:rPr>
                          <w:sz w:val="32"/>
                          <w:szCs w:val="32"/>
                        </w:rPr>
                        <w:t xml:space="preserve">Author : Mrs Fiona Wright </w:t>
                      </w:r>
                    </w:p>
                  </w:txbxContent>
                </v:textbox>
                <w10:wrap type="square" anchorx="margin"/>
              </v:shape>
            </w:pict>
          </mc:Fallback>
        </mc:AlternateContent>
      </w:r>
      <w:r>
        <w:rPr>
          <w:noProof/>
          <w:lang w:eastAsia="en-GB"/>
        </w:rPr>
        <w:drawing>
          <wp:anchor distT="0" distB="0" distL="114300" distR="114300" simplePos="0" relativeHeight="251661312" behindDoc="0" locked="0" layoutInCell="1" allowOverlap="1">
            <wp:simplePos x="0" y="0"/>
            <wp:positionH relativeFrom="margin">
              <wp:posOffset>1940560</wp:posOffset>
            </wp:positionH>
            <wp:positionV relativeFrom="paragraph">
              <wp:posOffset>3724910</wp:posOffset>
            </wp:positionV>
            <wp:extent cx="4562475" cy="7810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 logo and name.png"/>
                    <pic:cNvPicPr/>
                  </pic:nvPicPr>
                  <pic:blipFill rotWithShape="1">
                    <a:blip r:embed="rId8">
                      <a:extLst>
                        <a:ext uri="{28A0092B-C50C-407E-A947-70E740481C1C}">
                          <a14:useLocalDpi xmlns:a14="http://schemas.microsoft.com/office/drawing/2010/main" val="0"/>
                        </a:ext>
                      </a:extLst>
                    </a:blip>
                    <a:srcRect b="8889"/>
                    <a:stretch/>
                  </pic:blipFill>
                  <pic:spPr bwMode="auto">
                    <a:xfrm>
                      <a:off x="0" y="0"/>
                      <a:ext cx="4562475"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3535" behindDoc="0" locked="0" layoutInCell="1" allowOverlap="1">
                <wp:simplePos x="0" y="0"/>
                <wp:positionH relativeFrom="margin">
                  <wp:posOffset>1638300</wp:posOffset>
                </wp:positionH>
                <wp:positionV relativeFrom="paragraph">
                  <wp:posOffset>8498205</wp:posOffset>
                </wp:positionV>
                <wp:extent cx="5220970" cy="12763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970" cy="1276350"/>
                        </a:xfrm>
                        <a:prstGeom prst="rect">
                          <a:avLst/>
                        </a:prstGeom>
                        <a:solidFill>
                          <a:srgbClr val="FFFFFF"/>
                        </a:solidFill>
                        <a:ln w="9525">
                          <a:noFill/>
                          <a:miter lim="800000"/>
                          <a:headEnd/>
                          <a:tailEnd/>
                        </a:ln>
                      </wps:spPr>
                      <wps:txbx>
                        <w:txbxContent>
                          <w:p>
                            <w:pPr>
                              <w:jc w:val="both"/>
                              <w:rPr>
                                <w:rFonts w:asciiTheme="majorHAnsi" w:eastAsia="Times New Roman" w:hAnsiTheme="majorHAnsi" w:cstheme="majorHAnsi"/>
                                <w:color w:val="2E74B5" w:themeColor="accent1" w:themeShade="BF"/>
                              </w:rPr>
                            </w:pPr>
                            <w:r>
                              <w:rPr>
                                <w:rFonts w:asciiTheme="majorHAnsi" w:eastAsia="Times New Roman" w:hAnsiTheme="majorHAnsi" w:cstheme="majorHAnsi"/>
                                <w:color w:val="2E74B5" w:themeColor="accent1" w:themeShade="BF"/>
                              </w:rPr>
                              <w:t>Mission Statement:</w:t>
                            </w:r>
                          </w:p>
                          <w:p>
                            <w:pPr>
                              <w:rPr>
                                <w:rFonts w:asciiTheme="majorHAnsi" w:eastAsia="Times New Roman" w:hAnsiTheme="majorHAnsi" w:cstheme="majorHAnsi"/>
                              </w:rPr>
                            </w:pPr>
                            <w:r>
                              <w:rPr>
                                <w:rFonts w:asciiTheme="majorHAnsi" w:eastAsia="Times New Roman" w:hAnsiTheme="majorHAnsi" w:cstheme="majorHAnsi"/>
                              </w:rPr>
                              <w:t>St. Antony’s is a Catholic Secondary School.  Inspired by the Gospels, it endeavours to provide an environment in which members of the college community can develop spiritually, socially and educationally to their full potential.  Our mission is to guide, assist and encourage each member to make a positive contribution to the life of the college, the church and society as a whole.</w:t>
                            </w:r>
                          </w:p>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1D154B" id="_x0000_s1027" type="#_x0000_t202" style="position:absolute;left:0;text-align:left;margin-left:129pt;margin-top:669.15pt;width:411.1pt;height:100.5pt;z-index:25167353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" stroked="f">
                <v:textbox>
                  <w:txbxContent>
                    <w:p w:rsidR="0020149B" w:rsidRPr="0020149B" w:rsidRDefault="0020149B" w:rsidP="0020149B">
                      <w:pPr>
                        <w:jc w:val="both"/>
                        <w:rPr>
                          <w:rFonts w:asciiTheme="majorHAnsi" w:eastAsia="Times New Roman" w:hAnsiTheme="majorHAnsi" w:cstheme="majorHAnsi"/>
                          <w:color w:val="2E74B5" w:themeColor="accent1" w:themeShade="BF"/>
                        </w:rPr>
                      </w:pPr>
                      <w:r w:rsidRPr="0020149B">
                        <w:rPr>
                          <w:rFonts w:asciiTheme="majorHAnsi" w:eastAsia="Times New Roman" w:hAnsiTheme="majorHAnsi" w:cstheme="majorHAnsi"/>
                          <w:color w:val="2E74B5" w:themeColor="accent1" w:themeShade="BF"/>
                        </w:rPr>
                        <w:t>Mission Statement:</w:t>
                      </w:r>
                    </w:p>
                    <w:p w:rsidR="0020149B" w:rsidRDefault="0020149B" w:rsidP="0020149B">
                      <w:pPr>
                        <w:rPr>
                          <w:rFonts w:asciiTheme="majorHAnsi" w:eastAsia="Times New Roman" w:hAnsiTheme="majorHAnsi" w:cstheme="majorHAnsi"/>
                        </w:rPr>
                      </w:pPr>
                      <w:r>
                        <w:rPr>
                          <w:rFonts w:asciiTheme="majorHAnsi" w:eastAsia="Times New Roman" w:hAnsiTheme="majorHAnsi" w:cstheme="majorHAnsi"/>
                        </w:rPr>
                        <w:t>St. Antony’s is a Catholic Secondary School.  Inspired by the Gospels, it endeavours to provide an environment in which members of the college community can develop spiritually, socially and educationally to their full potential.  Our mission is to guide, assist and encourage each member to make a positive contribution to the life of the college, the church and society as a whole.</w:t>
                      </w:r>
                    </w:p>
                    <w:p w:rsidR="0020149B" w:rsidRDefault="0020149B"/>
                  </w:txbxContent>
                </v:textbox>
                <w10:wrap type="square" anchorx="margin"/>
              </v:shape>
            </w:pict>
          </mc:Fallback>
        </mc:AlternateContent>
      </w:r>
      <w:r>
        <w:rPr>
          <w:noProof/>
          <w:color w:val="2F5496" w:themeColor="accent5" w:themeShade="BF"/>
          <w:lang w:eastAsia="en-GB"/>
        </w:rPr>
        <mc:AlternateContent>
          <mc:Choice Requires="wps">
            <w:drawing>
              <wp:anchor distT="91440" distB="91440" distL="114300" distR="114300" simplePos="0" relativeHeight="251663360" behindDoc="1" locked="0" layoutInCell="1" allowOverlap="1">
                <wp:simplePos x="0" y="0"/>
                <wp:positionH relativeFrom="page">
                  <wp:posOffset>-4138295</wp:posOffset>
                </wp:positionH>
                <wp:positionV relativeFrom="paragraph">
                  <wp:posOffset>4262120</wp:posOffset>
                </wp:positionV>
                <wp:extent cx="992314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23145" cy="1403985"/>
                        </a:xfrm>
                        <a:prstGeom prst="rect">
                          <a:avLst/>
                        </a:prstGeom>
                        <a:noFill/>
                        <a:ln w="9525">
                          <a:noFill/>
                          <a:miter lim="800000"/>
                          <a:headEnd/>
                          <a:tailEnd/>
                        </a:ln>
                      </wps:spPr>
                      <wps:txbx>
                        <w:txbxContent>
                          <w:p>
                            <w:pPr>
                              <w:pBdr>
                                <w:top w:val="single" w:sz="24" w:space="8" w:color="5B9BD5" w:themeColor="accent1"/>
                                <w:bottom w:val="single" w:sz="24" w:space="8" w:color="5B9BD5" w:themeColor="accent1"/>
                              </w:pBdr>
                              <w:spacing w:after="0"/>
                              <w:rPr>
                                <w:i/>
                                <w:iCs/>
                                <w:color w:val="5B9BD5" w:themeColor="accent1"/>
                                <w:sz w:val="144"/>
                                <w:szCs w:val="144"/>
                              </w:rPr>
                            </w:pPr>
                            <w:r>
                              <w:rPr>
                                <w:i/>
                                <w:iCs/>
                                <w:color w:val="5B9BD5" w:themeColor="accent1"/>
                                <w:sz w:val="144"/>
                                <w:szCs w:val="144"/>
                              </w:rPr>
                              <w:t xml:space="preserve">Aspire </w:t>
                            </w:r>
                            <w:r>
                              <w:rPr>
                                <w:i/>
                                <w:iCs/>
                                <w:color w:val="5B9BD5" w:themeColor="accent1"/>
                                <w:sz w:val="144"/>
                                <w:szCs w:val="144"/>
                                <w:vertAlign w:val="subscript"/>
                              </w:rPr>
                              <w:t>~</w:t>
                            </w:r>
                            <w:r>
                              <w:rPr>
                                <w:i/>
                                <w:iCs/>
                                <w:color w:val="5B9BD5" w:themeColor="accent1"/>
                                <w:sz w:val="144"/>
                                <w:szCs w:val="144"/>
                              </w:rPr>
                              <w:t xml:space="preserve"> Believe </w:t>
                            </w:r>
                            <w:r>
                              <w:rPr>
                                <w:i/>
                                <w:iCs/>
                                <w:color w:val="5B9BD5" w:themeColor="accent1"/>
                                <w:sz w:val="144"/>
                                <w:szCs w:val="144"/>
                                <w:vertAlign w:val="subscript"/>
                              </w:rPr>
                              <w:t>~</w:t>
                            </w:r>
                            <w:r>
                              <w:rPr>
                                <w:i/>
                                <w:iCs/>
                                <w:color w:val="5B9BD5" w:themeColor="accent1"/>
                                <w:sz w:val="144"/>
                                <w:szCs w:val="144"/>
                              </w:rPr>
                              <w:t xml:space="preserve"> Achieve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3FF6E9" id="_x0000_s1028" type="#_x0000_t202" style="position:absolute;left:0;text-align:left;margin-left:-325.85pt;margin-top:335.6pt;width:781.35pt;height:110.55pt;rotation:-90;z-index:-251653120;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" filled="f" stroked="f">
                <v:textbox style="mso-fit-shape-to-text:t">
                  <w:txbxContent>
                    <w:p w:rsidR="0051366B" w:rsidRPr="0051366B" w:rsidRDefault="0051366B">
                      <w:pPr>
                        <w:pBdr>
                          <w:top w:val="single" w:sz="24" w:space="8" w:color="5B9BD5" w:themeColor="accent1"/>
                          <w:bottom w:val="single" w:sz="24" w:space="8" w:color="5B9BD5" w:themeColor="accent1"/>
                        </w:pBdr>
                        <w:spacing w:after="0"/>
                        <w:rPr>
                          <w:i/>
                          <w:iCs/>
                          <w:color w:val="5B9BD5" w:themeColor="accent1"/>
                          <w:sz w:val="144"/>
                          <w:szCs w:val="144"/>
                        </w:rPr>
                      </w:pPr>
                      <w:r w:rsidRPr="0051366B">
                        <w:rPr>
                          <w:i/>
                          <w:iCs/>
                          <w:color w:val="5B9BD5" w:themeColor="accent1"/>
                          <w:sz w:val="144"/>
                          <w:szCs w:val="144"/>
                        </w:rPr>
                        <w:t xml:space="preserve">Aspire </w:t>
                      </w:r>
                      <w:r w:rsidRPr="0051366B">
                        <w:rPr>
                          <w:i/>
                          <w:iCs/>
                          <w:color w:val="5B9BD5" w:themeColor="accent1"/>
                          <w:sz w:val="144"/>
                          <w:szCs w:val="144"/>
                          <w:vertAlign w:val="subscript"/>
                        </w:rPr>
                        <w:t>~</w:t>
                      </w:r>
                      <w:r w:rsidRPr="0051366B">
                        <w:rPr>
                          <w:i/>
                          <w:iCs/>
                          <w:color w:val="5B9BD5" w:themeColor="accent1"/>
                          <w:sz w:val="144"/>
                          <w:szCs w:val="144"/>
                        </w:rPr>
                        <w:t xml:space="preserve"> Believe </w:t>
                      </w:r>
                      <w:r w:rsidRPr="0051366B">
                        <w:rPr>
                          <w:i/>
                          <w:iCs/>
                          <w:color w:val="5B9BD5" w:themeColor="accent1"/>
                          <w:sz w:val="144"/>
                          <w:szCs w:val="144"/>
                          <w:vertAlign w:val="subscript"/>
                        </w:rPr>
                        <w:t>~</w:t>
                      </w:r>
                      <w:r w:rsidRPr="0051366B">
                        <w:rPr>
                          <w:i/>
                          <w:iCs/>
                          <w:color w:val="5B9BD5" w:themeColor="accent1"/>
                          <w:sz w:val="144"/>
                          <w:szCs w:val="144"/>
                        </w:rPr>
                        <w:t xml:space="preserve"> Achieve</w:t>
                      </w:r>
                    </w:p>
                  </w:txbxContent>
                </v:textbox>
                <w10:wrap anchorx="page"/>
              </v:shape>
            </w:pict>
          </mc:Fallback>
        </mc:AlternateContent>
      </w:r>
      <w:r>
        <w:rPr>
          <w:i/>
          <w:noProof/>
          <w:sz w:val="32"/>
          <w:szCs w:val="32"/>
          <w:lang w:eastAsia="en-GB"/>
        </w:rPr>
        <mc:AlternateContent>
          <mc:Choice Requires="wps">
            <w:drawing>
              <wp:anchor distT="0" distB="0" distL="114300" distR="114300" simplePos="0" relativeHeight="251669247" behindDoc="0" locked="0" layoutInCell="1" allowOverlap="1">
                <wp:simplePos x="0" y="0"/>
                <wp:positionH relativeFrom="column">
                  <wp:posOffset>1257300</wp:posOffset>
                </wp:positionH>
                <wp:positionV relativeFrom="paragraph">
                  <wp:posOffset>208915</wp:posOffset>
                </wp:positionV>
                <wp:extent cx="450215" cy="301625"/>
                <wp:effectExtent l="0" t="0" r="138430" b="81280"/>
                <wp:wrapNone/>
                <wp:docPr id="12" name="Isosceles Triangle 12"/>
                <wp:cNvGraphicFramePr/>
                <a:graphic xmlns:a="http://schemas.openxmlformats.org/drawingml/2006/main">
                  <a:graphicData uri="http://schemas.microsoft.com/office/word/2010/wordprocessingShape">
                    <wps:wsp>
                      <wps:cNvSpPr/>
                      <wps:spPr>
                        <a:xfrm rot="18587571">
                          <a:off x="0" y="0"/>
                          <a:ext cx="450215" cy="301625"/>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12E9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2" o:spid="_x0000_s1026" type="#_x0000_t5" style="position:absolute;margin-left:99pt;margin-top:16.45pt;width:35.45pt;height:23.75pt;rotation:-3290376fd;z-index:251669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" fillcolor="white [3212]" strokecolor="white [3212]" strokeweight="1pt"/>
            </w:pict>
          </mc:Fallback>
        </mc:AlternateContent>
      </w:r>
      <w:r>
        <w:rPr>
          <w:i/>
          <w:noProof/>
          <w:color w:val="2E74B5" w:themeColor="accent1" w:themeShade="BF"/>
          <w:sz w:val="32"/>
          <w:szCs w:val="32"/>
          <w:lang w:eastAsia="en-GB"/>
        </w:rPr>
        <mc:AlternateContent>
          <mc:Choice Requires="wps">
            <w:drawing>
              <wp:anchor distT="0" distB="0" distL="114300" distR="114300" simplePos="0" relativeHeight="251668991" behindDoc="0" locked="0" layoutInCell="1" allowOverlap="1">
                <wp:simplePos x="0" y="0"/>
                <wp:positionH relativeFrom="column">
                  <wp:posOffset>3689350</wp:posOffset>
                </wp:positionH>
                <wp:positionV relativeFrom="paragraph">
                  <wp:posOffset>52705</wp:posOffset>
                </wp:positionV>
                <wp:extent cx="450682" cy="301769"/>
                <wp:effectExtent l="131445" t="0" r="0" b="81280"/>
                <wp:wrapNone/>
                <wp:docPr id="11" name="Isosceles Triangle 11"/>
                <wp:cNvGraphicFramePr/>
                <a:graphic xmlns:a="http://schemas.openxmlformats.org/drawingml/2006/main">
                  <a:graphicData uri="http://schemas.microsoft.com/office/word/2010/wordprocessingShape">
                    <wps:wsp>
                      <wps:cNvSpPr/>
                      <wps:spPr>
                        <a:xfrm rot="3009783">
                          <a:off x="0" y="0"/>
                          <a:ext cx="450682" cy="301769"/>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2A82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290.5pt;margin-top:4.15pt;width:35.5pt;height:23.75pt;rotation:3287486fd;z-index:2516689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" fillcolor="white [3212]" strokecolor="white [3212]" strokeweight="1pt"/>
            </w:pict>
          </mc:Fallback>
        </mc:AlternateContent>
      </w:r>
      <w:r>
        <w:rPr>
          <w:i/>
          <w:noProof/>
          <w:sz w:val="32"/>
          <w:szCs w:val="32"/>
          <w:lang w:eastAsia="en-GB"/>
        </w:rPr>
        <mc:AlternateContent>
          <mc:Choice Requires="wps">
            <w:drawing>
              <wp:anchor distT="0" distB="0" distL="114300" distR="114300" simplePos="0" relativeHeight="251669439" behindDoc="0" locked="0" layoutInCell="1" allowOverlap="1">
                <wp:simplePos x="0" y="0"/>
                <wp:positionH relativeFrom="column">
                  <wp:posOffset>1188085</wp:posOffset>
                </wp:positionH>
                <wp:positionV relativeFrom="paragraph">
                  <wp:posOffset>4128135</wp:posOffset>
                </wp:positionV>
                <wp:extent cx="450682" cy="301769"/>
                <wp:effectExtent l="0" t="133350" r="83185" b="0"/>
                <wp:wrapNone/>
                <wp:docPr id="14" name="Isosceles Triangle 14"/>
                <wp:cNvGraphicFramePr/>
                <a:graphic xmlns:a="http://schemas.openxmlformats.org/drawingml/2006/main">
                  <a:graphicData uri="http://schemas.microsoft.com/office/word/2010/wordprocessingShape">
                    <wps:wsp>
                      <wps:cNvSpPr/>
                      <wps:spPr>
                        <a:xfrm rot="13234810">
                          <a:off x="0" y="0"/>
                          <a:ext cx="450682" cy="301769"/>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F30D9" id="Isosceles Triangle 14" o:spid="_x0000_s1026" type="#_x0000_t5" style="position:absolute;margin-left:93.55pt;margin-top:325.05pt;width:35.5pt;height:23.75pt;rotation:-9137018fd;z-index:251669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" fillcolor="white [3212]" strokecolor="white [3212]" strokeweight="1pt"/>
            </w:pict>
          </mc:Fallback>
        </mc:AlternateContent>
      </w:r>
    </w:p>
    <w:p/>
    <w:p/>
    <w:p/>
    <w:p/>
    <w:p/>
    <w:p/>
    <w:p/>
    <w:p/>
    <w:p/>
    <w:p/>
    <w:p/>
    <w:p/>
    <w:p/>
    <w:p/>
    <w:p>
      <w:r>
        <w:rPr>
          <w:noProof/>
          <w:lang w:eastAsia="en-GB"/>
        </w:rPr>
        <mc:AlternateContent>
          <mc:Choice Requires="wps">
            <w:drawing>
              <wp:anchor distT="0" distB="0" distL="114300" distR="114300" simplePos="0" relativeHeight="251675583" behindDoc="0" locked="0" layoutInCell="1" allowOverlap="1">
                <wp:simplePos x="0" y="0"/>
                <wp:positionH relativeFrom="column">
                  <wp:posOffset>2076450</wp:posOffset>
                </wp:positionH>
                <wp:positionV relativeFrom="paragraph">
                  <wp:posOffset>163830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jc w:val="cente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Charging &amp; Remissions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95C3C5" id="Text Box 3" o:spid="_x0000_s1029" type="#_x0000_t202" style="position:absolute;margin-left:163.5pt;margin-top:12.9pt;width:2in;height:2in;z-index:25167558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MDJwIAAFw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" filled="f" stroked="f">
                <v:fill o:detectmouseclick="t"/>
                <v:textbox style="mso-fit-shape-to-text:t">
                  <w:txbxContent>
                    <w:p w:rsidR="0020149B" w:rsidRPr="0020149B" w:rsidRDefault="0020149B" w:rsidP="0020149B">
                      <w:pPr>
                        <w:jc w:val="cente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Charging </w:t>
                      </w:r>
                      <w:r w:rsidR="00BF2ED0">
                        <w:rPr>
                          <w:b/>
                          <w:outline/>
                          <w:noProof/>
                          <w:color w:val="4472C4"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&amp; Remissions</w:t>
                      </w:r>
                    </w:p>
                  </w:txbxContent>
                </v:textbox>
              </v:shape>
            </w:pict>
          </mc:Fallback>
        </mc:AlternateContent>
      </w:r>
    </w:p>
    <w:p/>
    <w:p/>
    <w:p/>
    <w:p/>
    <w:p/>
    <w:p/>
    <w:p/>
    <w:p>
      <w:pPr>
        <w:tabs>
          <w:tab w:val="left" w:pos="2940"/>
        </w:tabs>
      </w:pPr>
      <w:r>
        <w:tab/>
      </w:r>
    </w:p>
    <w:p>
      <w:pPr>
        <w:tabs>
          <w:tab w:val="left" w:pos="2940"/>
        </w:tabs>
      </w:pPr>
    </w:p>
    <w:p>
      <w:pPr>
        <w:tabs>
          <w:tab w:val="left" w:pos="2940"/>
        </w:tabs>
      </w:pPr>
    </w:p>
    <w:p>
      <w:pPr>
        <w:tabs>
          <w:tab w:val="left" w:pos="2940"/>
        </w:tabs>
      </w:pPr>
    </w:p>
    <w:p>
      <w:pPr>
        <w:tabs>
          <w:tab w:val="left" w:pos="2940"/>
        </w:tabs>
      </w:pPr>
    </w:p>
    <w:p>
      <w:pPr>
        <w:tabs>
          <w:tab w:val="left" w:pos="2940"/>
        </w:tabs>
      </w:pPr>
    </w:p>
    <w:p>
      <w:pPr>
        <w:tabs>
          <w:tab w:val="left" w:pos="2940"/>
        </w:tabs>
      </w:pPr>
    </w:p>
    <w:p>
      <w:pPr>
        <w:tabs>
          <w:tab w:val="left" w:pos="2940"/>
        </w:tabs>
      </w:pPr>
    </w:p>
    <w:p>
      <w:pPr>
        <w:tabs>
          <w:tab w:val="left" w:pos="2940"/>
        </w:tabs>
      </w:pPr>
    </w:p>
    <w:p>
      <w:pPr>
        <w:tabs>
          <w:tab w:val="left" w:pos="2940"/>
        </w:tabs>
      </w:pPr>
    </w:p>
    <w:p>
      <w:pPr>
        <w:tabs>
          <w:tab w:val="left" w:pos="2940"/>
        </w:tabs>
      </w:pPr>
    </w:p>
    <w:p>
      <w:pPr>
        <w:jc w:val="both"/>
        <w:rPr>
          <w:rFonts w:asciiTheme="majorHAnsi" w:eastAsia="Times New Roman" w:hAnsiTheme="majorHAnsi" w:cstheme="minorHAnsi"/>
          <w:b/>
        </w:rPr>
      </w:pPr>
      <w:r>
        <w:rPr>
          <w:rFonts w:asciiTheme="majorHAnsi" w:eastAsia="Times New Roman" w:hAnsiTheme="majorHAnsi" w:cstheme="minorHAnsi"/>
          <w:b/>
        </w:rPr>
        <w:lastRenderedPageBreak/>
        <w:t>Rationale</w:t>
      </w:r>
    </w:p>
    <w:p>
      <w:pPr>
        <w:pStyle w:val="Default"/>
        <w:rPr>
          <w:rFonts w:asciiTheme="majorHAnsi" w:hAnsiTheme="majorHAnsi"/>
          <w:color w:val="auto"/>
          <w:sz w:val="22"/>
          <w:szCs w:val="22"/>
        </w:rPr>
      </w:pPr>
      <w:r>
        <w:rPr>
          <w:rFonts w:asciiTheme="majorHAnsi" w:hAnsiTheme="majorHAnsi"/>
          <w:color w:val="auto"/>
          <w:sz w:val="22"/>
          <w:szCs w:val="22"/>
        </w:rPr>
        <w:t>The purpose of this document is to outline the school’s position on charging and remission for school activities and school visits.</w:t>
      </w:r>
    </w:p>
    <w:p>
      <w:pPr>
        <w:pStyle w:val="Default"/>
        <w:rPr>
          <w:rFonts w:asciiTheme="majorHAnsi" w:hAnsiTheme="majorHAnsi"/>
          <w:color w:val="auto"/>
          <w:sz w:val="22"/>
          <w:szCs w:val="22"/>
        </w:rPr>
      </w:pPr>
    </w:p>
    <w:p>
      <w:pPr>
        <w:jc w:val="both"/>
        <w:rPr>
          <w:rFonts w:asciiTheme="majorHAnsi" w:eastAsia="Times New Roman" w:hAnsiTheme="majorHAnsi" w:cstheme="minorHAnsi"/>
          <w:b/>
        </w:rPr>
      </w:pPr>
      <w:r>
        <w:rPr>
          <w:rFonts w:asciiTheme="majorHAnsi" w:eastAsia="Times New Roman" w:hAnsiTheme="majorHAnsi" w:cstheme="minorHAnsi"/>
          <w:b/>
        </w:rPr>
        <w:t>Aims/Objectives</w:t>
      </w:r>
    </w:p>
    <w:p>
      <w:pPr>
        <w:autoSpaceDE w:val="0"/>
        <w:autoSpaceDN w:val="0"/>
        <w:adjustRightInd w:val="0"/>
        <w:spacing w:after="120"/>
        <w:rPr>
          <w:rFonts w:asciiTheme="majorHAnsi" w:hAnsiTheme="majorHAnsi" w:cs="Arial"/>
        </w:rPr>
      </w:pPr>
      <w:r>
        <w:rPr>
          <w:rFonts w:asciiTheme="majorHAnsi" w:hAnsiTheme="majorHAnsi" w:cs="Arial"/>
        </w:rPr>
        <w:t xml:space="preserve">School governing bodies cannot charge for education provided during school hours (including the supply of materials, books etc.) The school policy is to follow the specific government advice for Charging for School Activities Document, Department for Education, November 2013: </w:t>
      </w:r>
      <w:hyperlink r:id="rId9" w:history="1">
        <w:r>
          <w:rPr>
            <w:rStyle w:val="Hyperlink"/>
            <w:rFonts w:asciiTheme="majorHAnsi" w:hAnsiTheme="majorHAnsi" w:cs="Arial"/>
            <w:color w:val="auto"/>
          </w:rPr>
          <w:t>https://www.gov.uk/government/publications/charging-for-school-activities</w:t>
        </w:r>
      </w:hyperlink>
      <w:r>
        <w:rPr>
          <w:rFonts w:asciiTheme="majorHAnsi" w:hAnsiTheme="majorHAnsi" w:cs="Arial"/>
        </w:rPr>
        <w:t xml:space="preserve"> and also Learning Outside the Classroom guidance: </w:t>
      </w:r>
      <w:hyperlink r:id="rId10" w:history="1">
        <w:r>
          <w:rPr>
            <w:rStyle w:val="Hyperlink"/>
            <w:rFonts w:asciiTheme="majorHAnsi" w:hAnsiTheme="majorHAnsi" w:cs="Arial"/>
            <w:color w:val="auto"/>
          </w:rPr>
          <w:t>http://www.lotc.org.uk/wp-content/uploads/2012/05/GCharging-Policy-Updated-PDF-1APR09.pdf</w:t>
        </w:r>
      </w:hyperlink>
    </w:p>
    <w:p>
      <w:pPr>
        <w:autoSpaceDE w:val="0"/>
        <w:autoSpaceDN w:val="0"/>
        <w:adjustRightInd w:val="0"/>
        <w:spacing w:after="120"/>
        <w:rPr>
          <w:rFonts w:asciiTheme="majorHAnsi" w:hAnsiTheme="majorHAnsi" w:cs="Arial"/>
        </w:rPr>
      </w:pPr>
    </w:p>
    <w:p>
      <w:pPr>
        <w:jc w:val="both"/>
        <w:rPr>
          <w:rFonts w:asciiTheme="majorHAnsi" w:eastAsia="Times New Roman" w:hAnsiTheme="majorHAnsi" w:cstheme="minorHAnsi"/>
          <w:b/>
        </w:rPr>
      </w:pPr>
      <w:r>
        <w:rPr>
          <w:rFonts w:asciiTheme="majorHAnsi" w:eastAsia="Times New Roman" w:hAnsiTheme="majorHAnsi" w:cstheme="minorHAnsi"/>
          <w:b/>
        </w:rPr>
        <w:t>Policy and Procedures</w:t>
      </w:r>
    </w:p>
    <w:p>
      <w:pPr>
        <w:autoSpaceDE w:val="0"/>
        <w:autoSpaceDN w:val="0"/>
        <w:adjustRightInd w:val="0"/>
        <w:spacing w:after="120"/>
        <w:rPr>
          <w:rFonts w:asciiTheme="majorHAnsi" w:hAnsiTheme="majorHAnsi" w:cs="Arial"/>
          <w:b/>
          <w:bCs/>
        </w:rPr>
      </w:pPr>
      <w:r>
        <w:rPr>
          <w:rFonts w:asciiTheme="majorHAnsi" w:hAnsiTheme="majorHAnsi" w:cs="Arial"/>
          <w:b/>
          <w:bCs/>
        </w:rPr>
        <w:t>Key Points</w:t>
      </w:r>
    </w:p>
    <w:p>
      <w:pPr>
        <w:autoSpaceDE w:val="0"/>
        <w:autoSpaceDN w:val="0"/>
        <w:adjustRightInd w:val="0"/>
        <w:spacing w:after="120"/>
        <w:rPr>
          <w:rFonts w:asciiTheme="majorHAnsi" w:hAnsiTheme="majorHAnsi" w:cs="Arial"/>
          <w:bCs/>
        </w:rPr>
      </w:pPr>
      <w:r>
        <w:rPr>
          <w:rFonts w:asciiTheme="majorHAnsi" w:hAnsiTheme="majorHAnsi" w:cs="Arial"/>
          <w:bCs/>
        </w:rPr>
        <w:t>Any visit or materials that are required to fulfil the statutory requirement of the school to deliver the national curriculum, religious education or the syllabus of a prescribed public examination will NOT be charged for.</w:t>
      </w:r>
    </w:p>
    <w:p>
      <w:pPr>
        <w:autoSpaceDE w:val="0"/>
        <w:autoSpaceDN w:val="0"/>
        <w:adjustRightInd w:val="0"/>
        <w:spacing w:after="120"/>
        <w:rPr>
          <w:rFonts w:asciiTheme="majorHAnsi" w:hAnsiTheme="majorHAnsi" w:cs="Arial"/>
          <w:bCs/>
        </w:rPr>
      </w:pPr>
      <w:r>
        <w:rPr>
          <w:rFonts w:asciiTheme="majorHAnsi" w:hAnsiTheme="majorHAnsi" w:cs="Arial"/>
          <w:bCs/>
        </w:rPr>
        <w:t>Voluntary contributions may be requested from parents/carers in the above circumstances but no pupil will be treated differently according to whether or how much their parents/carers have contributed.</w:t>
      </w:r>
    </w:p>
    <w:p>
      <w:pPr>
        <w:autoSpaceDE w:val="0"/>
        <w:autoSpaceDN w:val="0"/>
        <w:adjustRightInd w:val="0"/>
        <w:spacing w:after="120"/>
        <w:rPr>
          <w:rFonts w:asciiTheme="majorHAnsi" w:hAnsiTheme="majorHAnsi" w:cs="Arial"/>
          <w:b/>
          <w:bCs/>
        </w:rPr>
      </w:pPr>
    </w:p>
    <w:p>
      <w:pPr>
        <w:autoSpaceDE w:val="0"/>
        <w:autoSpaceDN w:val="0"/>
        <w:adjustRightInd w:val="0"/>
        <w:spacing w:after="120"/>
        <w:rPr>
          <w:rFonts w:asciiTheme="majorHAnsi" w:hAnsiTheme="majorHAnsi" w:cs="Arial"/>
        </w:rPr>
      </w:pPr>
      <w:r>
        <w:rPr>
          <w:rFonts w:asciiTheme="majorHAnsi" w:hAnsiTheme="majorHAnsi" w:cs="Arial"/>
          <w:b/>
          <w:bCs/>
        </w:rPr>
        <w:t>Activities that WILL be charged for at St Antony’s:</w:t>
      </w:r>
    </w:p>
    <w:p>
      <w:pPr>
        <w:pStyle w:val="ListParagraph"/>
        <w:numPr>
          <w:ilvl w:val="0"/>
          <w:numId w:val="1"/>
        </w:numPr>
        <w:autoSpaceDE w:val="0"/>
        <w:autoSpaceDN w:val="0"/>
        <w:adjustRightInd w:val="0"/>
        <w:spacing w:after="120"/>
        <w:rPr>
          <w:rFonts w:asciiTheme="majorHAnsi" w:hAnsiTheme="majorHAnsi" w:cs="Arial"/>
          <w:bCs/>
          <w:sz w:val="22"/>
          <w:szCs w:val="22"/>
        </w:rPr>
      </w:pPr>
      <w:r>
        <w:rPr>
          <w:rFonts w:asciiTheme="majorHAnsi" w:hAnsiTheme="majorHAnsi" w:cs="Arial"/>
          <w:bCs/>
          <w:sz w:val="22"/>
          <w:szCs w:val="22"/>
        </w:rPr>
        <w:t>Activities and excursions which take place OUTSIDE of normal school hours or are not part of the curriculum</w:t>
      </w:r>
    </w:p>
    <w:p>
      <w:pPr>
        <w:pStyle w:val="ListParagraph"/>
        <w:numPr>
          <w:ilvl w:val="0"/>
          <w:numId w:val="1"/>
        </w:numPr>
        <w:autoSpaceDE w:val="0"/>
        <w:autoSpaceDN w:val="0"/>
        <w:adjustRightInd w:val="0"/>
        <w:spacing w:after="120"/>
        <w:rPr>
          <w:rFonts w:asciiTheme="majorHAnsi" w:hAnsiTheme="majorHAnsi" w:cs="Arial"/>
          <w:bCs/>
          <w:sz w:val="22"/>
          <w:szCs w:val="22"/>
        </w:rPr>
      </w:pPr>
      <w:r>
        <w:rPr>
          <w:rFonts w:asciiTheme="majorHAnsi" w:hAnsiTheme="majorHAnsi" w:cs="Arial"/>
          <w:bCs/>
          <w:sz w:val="22"/>
          <w:szCs w:val="22"/>
        </w:rPr>
        <w:t>Individual music tuition</w:t>
      </w:r>
    </w:p>
    <w:p>
      <w:pPr>
        <w:autoSpaceDE w:val="0"/>
        <w:autoSpaceDN w:val="0"/>
        <w:adjustRightInd w:val="0"/>
        <w:spacing w:after="120"/>
        <w:rPr>
          <w:rFonts w:asciiTheme="majorHAnsi" w:hAnsiTheme="majorHAnsi" w:cs="Arial"/>
          <w:bCs/>
        </w:rPr>
      </w:pPr>
    </w:p>
    <w:p>
      <w:pPr>
        <w:autoSpaceDE w:val="0"/>
        <w:autoSpaceDN w:val="0"/>
        <w:adjustRightInd w:val="0"/>
        <w:spacing w:after="120"/>
        <w:rPr>
          <w:rFonts w:asciiTheme="majorHAnsi" w:hAnsiTheme="majorHAnsi" w:cs="Arial"/>
          <w:b/>
          <w:bCs/>
        </w:rPr>
      </w:pPr>
      <w:r>
        <w:rPr>
          <w:rFonts w:asciiTheme="majorHAnsi" w:hAnsiTheme="majorHAnsi" w:cs="Arial"/>
          <w:b/>
          <w:bCs/>
        </w:rPr>
        <w:t>Remissions:</w:t>
      </w:r>
    </w:p>
    <w:p>
      <w:pPr>
        <w:pBdr>
          <w:bottom w:val="single" w:sz="6" w:space="1" w:color="auto"/>
        </w:pBdr>
        <w:autoSpaceDE w:val="0"/>
        <w:autoSpaceDN w:val="0"/>
        <w:adjustRightInd w:val="0"/>
        <w:spacing w:after="120"/>
        <w:rPr>
          <w:rFonts w:asciiTheme="majorHAnsi" w:hAnsiTheme="majorHAnsi" w:cs="Arial"/>
          <w:bCs/>
        </w:rPr>
      </w:pPr>
      <w:r>
        <w:rPr>
          <w:rFonts w:asciiTheme="majorHAnsi" w:hAnsiTheme="majorHAnsi" w:cs="Arial"/>
          <w:bCs/>
        </w:rPr>
        <w:t xml:space="preserve">The circumstances in which the above charges </w:t>
      </w:r>
      <w:r>
        <w:rPr>
          <w:rFonts w:asciiTheme="majorHAnsi" w:hAnsiTheme="majorHAnsi" w:cs="Arial"/>
          <w:b/>
          <w:bCs/>
          <w:u w:val="single"/>
        </w:rPr>
        <w:t>might</w:t>
      </w:r>
      <w:r>
        <w:rPr>
          <w:rFonts w:asciiTheme="majorHAnsi" w:hAnsiTheme="majorHAnsi" w:cs="Arial"/>
          <w:bCs/>
        </w:rPr>
        <w:t xml:space="preserve"> be remitted or reduced would be dependent upon the specific ring-fencing of a grant or funding pot that could be used to fund a remission. This would be determined on a case by case basis, for example, if the Pupil Premium were to be used to fund a specific excursion then the school would follow the guidelines in relation to the use of the Pupil Premium. There is no ‘automatic’ assumption that any charges will be remitted for any pupil, any remission of charges is at the discretion of the school/governors.</w:t>
      </w:r>
    </w:p>
    <w:p>
      <w:pPr>
        <w:pBdr>
          <w:bottom w:val="single" w:sz="6" w:space="1" w:color="auto"/>
        </w:pBdr>
        <w:autoSpaceDE w:val="0"/>
        <w:autoSpaceDN w:val="0"/>
        <w:adjustRightInd w:val="0"/>
        <w:spacing w:after="120"/>
        <w:rPr>
          <w:rFonts w:asciiTheme="majorHAnsi" w:hAnsiTheme="majorHAnsi" w:cs="Arial"/>
          <w:bCs/>
        </w:rPr>
      </w:pPr>
    </w:p>
    <w:p>
      <w:pPr>
        <w:tabs>
          <w:tab w:val="left" w:pos="2940"/>
        </w:tabs>
        <w:rPr>
          <w:rFonts w:asciiTheme="majorHAnsi" w:hAnsiTheme="majorHAnsi"/>
        </w:rPr>
      </w:pPr>
    </w:p>
    <w:p>
      <w:pPr>
        <w:tabs>
          <w:tab w:val="left" w:pos="2940"/>
        </w:tabs>
        <w:rPr>
          <w:rFonts w:asciiTheme="majorHAnsi" w:hAnsiTheme="majorHAnsi"/>
        </w:rPr>
      </w:pPr>
      <w:r>
        <w:rPr>
          <w:rFonts w:asciiTheme="majorHAnsi" w:hAnsiTheme="majorHAnsi"/>
          <w:b/>
        </w:rPr>
        <w:t>Review frequency</w:t>
      </w:r>
      <w:r>
        <w:rPr>
          <w:rFonts w:asciiTheme="majorHAnsi" w:hAnsiTheme="majorHAnsi"/>
        </w:rPr>
        <w:t xml:space="preserve"> – 2 years.</w:t>
      </w:r>
    </w:p>
    <w:p>
      <w:pPr>
        <w:tabs>
          <w:tab w:val="left" w:pos="2940"/>
        </w:tabs>
        <w:rPr>
          <w:rFonts w:asciiTheme="majorHAnsi" w:hAnsiTheme="majorHAnsi"/>
        </w:rPr>
      </w:pPr>
      <w:r>
        <w:rPr>
          <w:rFonts w:asciiTheme="majorHAnsi" w:hAnsiTheme="majorHAnsi"/>
          <w:b/>
        </w:rPr>
        <w:t>Approval</w:t>
      </w:r>
      <w:r>
        <w:rPr>
          <w:rFonts w:asciiTheme="majorHAnsi" w:hAnsiTheme="majorHAnsi"/>
        </w:rPr>
        <w:t xml:space="preserve"> – Governing body free to delegate to a committee of the governing body, an individual or the Headteacher.</w:t>
      </w:r>
    </w:p>
    <w:sect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F4C97"/>
    <w:multiLevelType w:val="hybridMultilevel"/>
    <w:tmpl w:val="0D7CD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0A31C-8303-4326-AE59-190C9018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0" w:line="240" w:lineRule="auto"/>
      <w:ind w:left="720"/>
      <w:contextualSpacing/>
    </w:pPr>
    <w:rPr>
      <w:sz w:val="24"/>
      <w:szCs w:val="24"/>
      <w:lang w:val="en-US"/>
    </w:rPr>
  </w:style>
  <w:style w:type="character" w:styleId="Hyperlink">
    <w:name w:val="Hyperlink"/>
    <w:uiPriority w:val="99"/>
    <w:rPr>
      <w:color w:val="0000FF"/>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otc.org.uk/wp-content/uploads/2012/05/GCharging-Policy-Updated-PDF-1APR09.pdf" TargetMode="External"/><Relationship Id="rId4" Type="http://schemas.openxmlformats.org/officeDocument/2006/relationships/settings" Target="settings.xml"/><Relationship Id="rId9" Type="http://schemas.openxmlformats.org/officeDocument/2006/relationships/hyperlink" Target="https://www.gov.uk/government/publications/charging-for-school-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63CF1-B162-47FF-B921-FC480822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WrightFi</dc:creator>
  <cp:keywords/>
  <dc:description/>
  <cp:lastModifiedBy>Rothwellka</cp:lastModifiedBy>
  <cp:revision>7</cp:revision>
  <cp:lastPrinted>2015-02-23T10:57:00Z</cp:lastPrinted>
  <dcterms:created xsi:type="dcterms:W3CDTF">2015-07-21T10:10:00Z</dcterms:created>
  <dcterms:modified xsi:type="dcterms:W3CDTF">2015-12-03T11:35:00Z</dcterms:modified>
</cp:coreProperties>
</file>